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C626D" w14:textId="77777777" w:rsidR="007D68C2" w:rsidRPr="007D68C2" w:rsidRDefault="007D68C2" w:rsidP="007D68C2">
      <w:pPr>
        <w:spacing w:after="0" w:line="240" w:lineRule="auto"/>
        <w:rPr>
          <w:rFonts w:ascii="Garamond" w:eastAsia="Times New Roman" w:hAnsi="Garamond" w:cs="Garamond"/>
          <w:sz w:val="20"/>
          <w:szCs w:val="20"/>
          <w:lang w:val="en-US"/>
        </w:rPr>
      </w:pPr>
    </w:p>
    <w:p w14:paraId="2EA7591C" w14:textId="77777777" w:rsidR="007D68C2" w:rsidRPr="007D68C2" w:rsidRDefault="007D68C2" w:rsidP="007D68C2">
      <w:pPr>
        <w:spacing w:after="0" w:line="240" w:lineRule="auto"/>
        <w:ind w:left="284" w:right="425"/>
        <w:jc w:val="center"/>
        <w:rPr>
          <w:rFonts w:ascii="Cambria" w:eastAsia="Times New Roman" w:hAnsi="Cambria" w:cs="Arial"/>
          <w:b/>
          <w:sz w:val="32"/>
          <w:szCs w:val="32"/>
        </w:rPr>
      </w:pPr>
      <w:r w:rsidRPr="007D68C2">
        <w:rPr>
          <w:rFonts w:ascii="Cambria" w:eastAsia="Times New Roman" w:hAnsi="Cambria" w:cs="Arial"/>
          <w:b/>
          <w:sz w:val="32"/>
          <w:szCs w:val="32"/>
        </w:rPr>
        <w:t>CLERGY HEALTH CARE COORDINATOR</w:t>
      </w:r>
    </w:p>
    <w:p w14:paraId="651251E0" w14:textId="77777777" w:rsidR="007D68C2" w:rsidRPr="007D68C2" w:rsidRDefault="007D68C2" w:rsidP="007D68C2">
      <w:pPr>
        <w:spacing w:after="0" w:line="240" w:lineRule="auto"/>
        <w:ind w:left="284" w:right="425"/>
        <w:jc w:val="center"/>
        <w:rPr>
          <w:rFonts w:ascii="Cambria" w:eastAsia="Times New Roman" w:hAnsi="Cambria" w:cs="Arial"/>
          <w:b/>
          <w:sz w:val="32"/>
          <w:szCs w:val="32"/>
        </w:rPr>
      </w:pPr>
      <w:r w:rsidRPr="007D68C2">
        <w:rPr>
          <w:rFonts w:ascii="Cambria" w:eastAsia="Times New Roman" w:hAnsi="Cambria" w:cs="Arial"/>
          <w:b/>
          <w:sz w:val="32"/>
          <w:szCs w:val="32"/>
        </w:rPr>
        <w:t>POSITION DESCRIPTION</w:t>
      </w:r>
    </w:p>
    <w:p w14:paraId="0ADBDBE4"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p>
    <w:p w14:paraId="2F8F6151" w14:textId="77777777" w:rsidR="007D68C2" w:rsidRPr="007D68C2" w:rsidRDefault="007D68C2" w:rsidP="007D68C2">
      <w:pPr>
        <w:spacing w:after="0" w:line="240" w:lineRule="auto"/>
        <w:ind w:left="284" w:right="425"/>
        <w:jc w:val="center"/>
        <w:rPr>
          <w:rFonts w:ascii="Arial" w:eastAsia="Times New Roman" w:hAnsi="Arial" w:cs="Arial"/>
          <w:sz w:val="24"/>
          <w:szCs w:val="24"/>
          <w:lang w:val="en-US"/>
        </w:rPr>
      </w:pPr>
      <w:r w:rsidRPr="007D68C2">
        <w:rPr>
          <w:rFonts w:ascii="Arial" w:eastAsia="Times New Roman" w:hAnsi="Arial" w:cs="Arial"/>
          <w:sz w:val="20"/>
          <w:szCs w:val="20"/>
          <w:lang w:val="en-US"/>
        </w:rPr>
        <w:t>___________________________________________________________________</w:t>
      </w:r>
    </w:p>
    <w:p w14:paraId="2A952FB4"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p>
    <w:p w14:paraId="3853C69C"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r w:rsidRPr="007D68C2">
        <w:rPr>
          <w:rFonts w:ascii="Calibri" w:eastAsia="Times New Roman" w:hAnsi="Calibri" w:cs="Calibri"/>
          <w:b/>
          <w:lang w:val="en-US"/>
        </w:rPr>
        <w:t>POSITION TITLE:</w:t>
      </w:r>
    </w:p>
    <w:p w14:paraId="00F72DAF"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Clergy Health Care Coordinator</w:t>
      </w:r>
    </w:p>
    <w:p w14:paraId="25A05257"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p>
    <w:p w14:paraId="12839D30"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p>
    <w:p w14:paraId="5E3207A6"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r w:rsidRPr="007D68C2">
        <w:rPr>
          <w:rFonts w:ascii="Calibri" w:eastAsia="Times New Roman" w:hAnsi="Calibri" w:cs="Calibri"/>
          <w:b/>
          <w:lang w:val="en-US"/>
        </w:rPr>
        <w:t>REPORTS TO:</w:t>
      </w:r>
    </w:p>
    <w:p w14:paraId="405C5F42" w14:textId="561DBD03" w:rsidR="007D68C2" w:rsidRPr="007D68C2" w:rsidRDefault="00ED1411" w:rsidP="007D68C2">
      <w:pPr>
        <w:tabs>
          <w:tab w:val="left" w:pos="9356"/>
        </w:tabs>
        <w:spacing w:after="0" w:line="240" w:lineRule="auto"/>
        <w:ind w:left="284" w:right="425"/>
        <w:jc w:val="both"/>
        <w:rPr>
          <w:rFonts w:ascii="Calibri" w:eastAsia="Times New Roman" w:hAnsi="Calibri" w:cs="Calibri"/>
          <w:lang w:val="en-US"/>
        </w:rPr>
      </w:pPr>
      <w:r>
        <w:rPr>
          <w:rFonts w:ascii="Calibri" w:eastAsia="Times New Roman" w:hAnsi="Calibri" w:cs="Calibri"/>
          <w:lang w:val="en-US"/>
        </w:rPr>
        <w:t xml:space="preserve">Priest delegate from the </w:t>
      </w:r>
      <w:r w:rsidR="007D68C2" w:rsidRPr="007D68C2">
        <w:rPr>
          <w:rFonts w:ascii="Calibri" w:eastAsia="Times New Roman" w:hAnsi="Calibri" w:cs="Calibri"/>
          <w:lang w:val="en-US"/>
        </w:rPr>
        <w:t>C</w:t>
      </w:r>
      <w:r>
        <w:rPr>
          <w:rFonts w:ascii="Calibri" w:eastAsia="Times New Roman" w:hAnsi="Calibri" w:cs="Calibri"/>
          <w:lang w:val="en-US"/>
        </w:rPr>
        <w:t xml:space="preserve">lergy Trust Fund </w:t>
      </w:r>
    </w:p>
    <w:p w14:paraId="32BF3102" w14:textId="77777777" w:rsidR="007D68C2" w:rsidRPr="007D68C2" w:rsidRDefault="007D68C2" w:rsidP="007D68C2">
      <w:pPr>
        <w:spacing w:after="0" w:line="240" w:lineRule="auto"/>
        <w:ind w:left="284" w:right="425"/>
        <w:jc w:val="both"/>
        <w:rPr>
          <w:rFonts w:ascii="Calibri" w:eastAsia="Times New Roman" w:hAnsi="Calibri" w:cs="Calibri"/>
          <w:b/>
          <w:sz w:val="20"/>
          <w:szCs w:val="20"/>
          <w:lang w:val="en-US"/>
        </w:rPr>
      </w:pPr>
    </w:p>
    <w:p w14:paraId="6BC7DEE2"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p>
    <w:p w14:paraId="6DBE770A"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r w:rsidRPr="007D68C2">
        <w:rPr>
          <w:rFonts w:ascii="Calibri" w:eastAsia="Times New Roman" w:hAnsi="Calibri" w:cs="Calibri"/>
          <w:b/>
          <w:lang w:val="en-US"/>
        </w:rPr>
        <w:t>ROLE:</w:t>
      </w:r>
    </w:p>
    <w:p w14:paraId="3EE9AD0C"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 xml:space="preserve">This position will coordinate on behalf of the </w:t>
      </w:r>
      <w:proofErr w:type="gramStart"/>
      <w:r w:rsidRPr="007D68C2">
        <w:rPr>
          <w:rFonts w:ascii="Calibri" w:eastAsia="Times New Roman" w:hAnsi="Calibri" w:cs="Calibri"/>
          <w:lang w:val="en-US"/>
        </w:rPr>
        <w:t>Bishop</w:t>
      </w:r>
      <w:proofErr w:type="gramEnd"/>
      <w:r w:rsidRPr="007D68C2">
        <w:rPr>
          <w:rFonts w:ascii="Calibri" w:eastAsia="Times New Roman" w:hAnsi="Calibri" w:cs="Calibri"/>
          <w:lang w:val="en-US"/>
        </w:rPr>
        <w:t xml:space="preserve"> the health care of Diocesan priests to ensure their medical welfare and general well-being is supported.</w:t>
      </w:r>
    </w:p>
    <w:p w14:paraId="25A08D49"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p>
    <w:p w14:paraId="1B5900E3"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 xml:space="preserve">The </w:t>
      </w:r>
      <w:proofErr w:type="gramStart"/>
      <w:r w:rsidRPr="007D68C2">
        <w:rPr>
          <w:rFonts w:ascii="Calibri" w:eastAsia="Times New Roman" w:hAnsi="Calibri" w:cs="Calibri"/>
          <w:lang w:val="en-US"/>
        </w:rPr>
        <w:t>Coordinator</w:t>
      </w:r>
      <w:proofErr w:type="gramEnd"/>
      <w:r w:rsidRPr="007D68C2">
        <w:rPr>
          <w:rFonts w:ascii="Calibri" w:eastAsia="Times New Roman" w:hAnsi="Calibri" w:cs="Calibri"/>
          <w:lang w:val="en-US"/>
        </w:rPr>
        <w:t xml:space="preserve"> will have the ability to relate to priests in a friendly way, yet firm in helping them in their medical care and general well-being, including a review of living conditions.</w:t>
      </w:r>
    </w:p>
    <w:p w14:paraId="4083D65D"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p>
    <w:p w14:paraId="1CC375B8"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 xml:space="preserve">The clergy of the Diocese are responsible for their own health care.  The reality is that some will be adequately cared for and others not so.  Particularly as priests get older the </w:t>
      </w:r>
      <w:proofErr w:type="gramStart"/>
      <w:r w:rsidRPr="007D68C2">
        <w:rPr>
          <w:rFonts w:ascii="Calibri" w:eastAsia="Times New Roman" w:hAnsi="Calibri" w:cs="Calibri"/>
          <w:lang w:val="en-US"/>
        </w:rPr>
        <w:t>Bishop</w:t>
      </w:r>
      <w:proofErr w:type="gramEnd"/>
      <w:r w:rsidRPr="007D68C2">
        <w:rPr>
          <w:rFonts w:ascii="Calibri" w:eastAsia="Times New Roman" w:hAnsi="Calibri" w:cs="Calibri"/>
          <w:lang w:val="en-US"/>
        </w:rPr>
        <w:t xml:space="preserve"> wishes to ensure that priests are receiving the health care that is required for their own situation. </w:t>
      </w:r>
    </w:p>
    <w:p w14:paraId="1187D5B5" w14:textId="77777777" w:rsidR="007D68C2" w:rsidRPr="007D68C2" w:rsidRDefault="007D68C2" w:rsidP="007D68C2">
      <w:pPr>
        <w:tabs>
          <w:tab w:val="left" w:pos="9356"/>
        </w:tabs>
        <w:spacing w:after="0" w:line="240" w:lineRule="auto"/>
        <w:ind w:right="425"/>
        <w:jc w:val="both"/>
        <w:rPr>
          <w:rFonts w:ascii="Calibri" w:eastAsia="Times New Roman" w:hAnsi="Calibri" w:cs="Calibri"/>
          <w:lang w:val="en-US"/>
        </w:rPr>
      </w:pPr>
    </w:p>
    <w:p w14:paraId="231E4DA2"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p>
    <w:p w14:paraId="5C950143"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r w:rsidRPr="007D68C2">
        <w:rPr>
          <w:rFonts w:ascii="Calibri" w:eastAsia="Times New Roman" w:hAnsi="Calibri" w:cs="Calibri"/>
          <w:b/>
          <w:lang w:val="en-US"/>
        </w:rPr>
        <w:t>KEY TASKS:</w:t>
      </w:r>
    </w:p>
    <w:p w14:paraId="5B5E5722"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p>
    <w:tbl>
      <w:tblPr>
        <w:tblStyle w:val="LightList-Accent1"/>
        <w:tblW w:w="9072" w:type="dxa"/>
        <w:tblInd w:w="392" w:type="dxa"/>
        <w:tblLook w:val="00A0" w:firstRow="1" w:lastRow="0" w:firstColumn="1" w:lastColumn="0" w:noHBand="0" w:noVBand="0"/>
      </w:tblPr>
      <w:tblGrid>
        <w:gridCol w:w="2268"/>
        <w:gridCol w:w="6804"/>
      </w:tblGrid>
      <w:tr w:rsidR="007D68C2" w:rsidRPr="003A1A80" w14:paraId="69323CE8" w14:textId="77777777" w:rsidTr="007D68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472C4" w:themeColor="accent1"/>
              <w:left w:val="single" w:sz="8" w:space="0" w:color="4472C4" w:themeColor="accent1"/>
              <w:bottom w:val="nil"/>
              <w:right w:val="nil"/>
            </w:tcBorders>
            <w:hideMark/>
          </w:tcPr>
          <w:p w14:paraId="4D418D7D" w14:textId="77777777" w:rsidR="007D68C2" w:rsidRPr="003A1A80" w:rsidRDefault="007D68C2" w:rsidP="007D68C2">
            <w:pPr>
              <w:tabs>
                <w:tab w:val="left" w:pos="9356"/>
              </w:tabs>
              <w:spacing w:after="0"/>
              <w:ind w:right="425"/>
              <w:jc w:val="center"/>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Key Result Area</w:t>
            </w:r>
          </w:p>
        </w:tc>
        <w:tc>
          <w:tcPr>
            <w:cnfStyle w:val="000010000000" w:firstRow="0" w:lastRow="0" w:firstColumn="0" w:lastColumn="0" w:oddVBand="1" w:evenVBand="0" w:oddHBand="0" w:evenHBand="0" w:firstRowFirstColumn="0" w:firstRowLastColumn="0" w:lastRowFirstColumn="0" w:lastRowLastColumn="0"/>
            <w:tcW w:w="6804" w:type="dxa"/>
            <w:tcBorders>
              <w:bottom w:val="nil"/>
            </w:tcBorders>
            <w:hideMark/>
          </w:tcPr>
          <w:p w14:paraId="66DDE1F4" w14:textId="77777777" w:rsidR="007D68C2" w:rsidRPr="003A1A80" w:rsidRDefault="007D68C2" w:rsidP="007D68C2">
            <w:pPr>
              <w:tabs>
                <w:tab w:val="left" w:pos="9356"/>
              </w:tabs>
              <w:spacing w:after="0"/>
              <w:ind w:right="425"/>
              <w:jc w:val="center"/>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Outcome</w:t>
            </w:r>
          </w:p>
        </w:tc>
      </w:tr>
      <w:tr w:rsidR="007D68C2" w:rsidRPr="003A1A80" w14:paraId="10A2B2FF"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hideMark/>
          </w:tcPr>
          <w:p w14:paraId="4757865E"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roofErr w:type="spellStart"/>
            <w:r w:rsidRPr="003A1A80">
              <w:rPr>
                <w:rFonts w:asciiTheme="minorHAnsi" w:eastAsia="Times New Roman" w:hAnsiTheme="minorHAnsi" w:cstheme="minorHAnsi"/>
                <w:sz w:val="22"/>
                <w:szCs w:val="22"/>
                <w:lang w:val="en-US" w:eastAsia="en-NZ"/>
              </w:rPr>
              <w:t>Organise</w:t>
            </w:r>
            <w:proofErr w:type="spellEnd"/>
            <w:r w:rsidRPr="003A1A80">
              <w:rPr>
                <w:rFonts w:asciiTheme="minorHAnsi" w:eastAsia="Times New Roman" w:hAnsiTheme="minorHAnsi" w:cstheme="minorHAnsi"/>
                <w:sz w:val="22"/>
                <w:szCs w:val="22"/>
                <w:lang w:val="en-US" w:eastAsia="en-NZ"/>
              </w:rPr>
              <w:t xml:space="preserve"> an initial visit of priests</w:t>
            </w:r>
          </w:p>
        </w:tc>
        <w:tc>
          <w:tcPr>
            <w:cnfStyle w:val="000010000000" w:firstRow="0" w:lastRow="0" w:firstColumn="0" w:lastColumn="0" w:oddVBand="1" w:evenVBand="0" w:oddHBand="0" w:evenHBand="0" w:firstRowFirstColumn="0" w:firstRowLastColumn="0" w:lastRowFirstColumn="0" w:lastRowLastColumn="0"/>
            <w:tcW w:w="6804" w:type="dxa"/>
            <w:hideMark/>
          </w:tcPr>
          <w:p w14:paraId="03CAA82F" w14:textId="14242F2D" w:rsidR="007D68C2" w:rsidRPr="003A1A80" w:rsidRDefault="007D68C2" w:rsidP="003A1A80">
            <w:pPr>
              <w:pStyle w:val="ListParagraph"/>
              <w:numPr>
                <w:ilvl w:val="0"/>
                <w:numId w:val="8"/>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To develop a good rapport with priests.</w:t>
            </w:r>
          </w:p>
        </w:tc>
      </w:tr>
      <w:tr w:rsidR="007D68C2" w:rsidRPr="003A1A80" w14:paraId="142413B4"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tcPr>
          <w:p w14:paraId="4CB9A2A6"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hideMark/>
          </w:tcPr>
          <w:p w14:paraId="08A1951F" w14:textId="1A172EFD" w:rsidR="007D68C2" w:rsidRPr="003A1A80" w:rsidRDefault="007D68C2" w:rsidP="003A1A80">
            <w:pPr>
              <w:pStyle w:val="ListParagraph"/>
              <w:numPr>
                <w:ilvl w:val="0"/>
                <w:numId w:val="7"/>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To review the comprehensive list of priests to be visited or to meet, which includes:</w:t>
            </w:r>
          </w:p>
          <w:p w14:paraId="0B859906" w14:textId="77777777" w:rsidR="00A76002" w:rsidRPr="003A1A80" w:rsidRDefault="00A76002" w:rsidP="008714FE">
            <w:pPr>
              <w:pStyle w:val="ListParagraph"/>
              <w:numPr>
                <w:ilvl w:val="0"/>
                <w:numId w:val="1"/>
              </w:numPr>
              <w:tabs>
                <w:tab w:val="left" w:pos="9356"/>
              </w:tabs>
              <w:spacing w:after="160" w:line="259" w:lineRule="auto"/>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Diocesan priests including priests incardinated in other dioceses who serve in the Christchurch Diocese. (i.e. excludes priests who are part of a religious order).</w:t>
            </w:r>
          </w:p>
          <w:p w14:paraId="54F963A7" w14:textId="77777777" w:rsidR="00A76002" w:rsidRPr="003A1A80" w:rsidRDefault="007D68C2" w:rsidP="00A76002">
            <w:pPr>
              <w:pStyle w:val="ListParagraph"/>
              <w:numPr>
                <w:ilvl w:val="0"/>
                <w:numId w:val="1"/>
              </w:numPr>
              <w:tabs>
                <w:tab w:val="left" w:pos="9356"/>
              </w:tabs>
              <w:spacing w:after="160" w:line="259" w:lineRule="auto"/>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Diocesan priests who live alone in their retirement and those who are residing in rest homes.</w:t>
            </w:r>
          </w:p>
          <w:p w14:paraId="3E711AF6" w14:textId="1B8EEBD1" w:rsidR="007D68C2" w:rsidRPr="003A1A80" w:rsidRDefault="007D68C2" w:rsidP="00A76002">
            <w:pPr>
              <w:pStyle w:val="ListParagraph"/>
              <w:numPr>
                <w:ilvl w:val="0"/>
                <w:numId w:val="1"/>
              </w:numPr>
              <w:tabs>
                <w:tab w:val="left" w:pos="9356"/>
              </w:tabs>
              <w:spacing w:after="160" w:line="259" w:lineRule="auto"/>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Diocesan bishop.</w:t>
            </w:r>
          </w:p>
        </w:tc>
      </w:tr>
      <w:tr w:rsidR="007D68C2" w:rsidRPr="003A1A80" w14:paraId="3B348771"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4714AD0B"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hideMark/>
          </w:tcPr>
          <w:p w14:paraId="7F3F51DD" w14:textId="05C0D522"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 xml:space="preserve">Identify priests who may be ‘high risk’ (for example retired priests who live by themselves) and </w:t>
            </w:r>
            <w:proofErr w:type="spellStart"/>
            <w:r w:rsidRPr="003A1A80">
              <w:rPr>
                <w:rFonts w:asciiTheme="minorHAnsi" w:eastAsia="Times New Roman" w:hAnsiTheme="minorHAnsi" w:cstheme="minorHAnsi"/>
                <w:sz w:val="22"/>
                <w:szCs w:val="22"/>
                <w:lang w:val="en-US" w:eastAsia="en-NZ"/>
              </w:rPr>
              <w:t>prioritise</w:t>
            </w:r>
            <w:proofErr w:type="spellEnd"/>
            <w:r w:rsidRPr="003A1A80">
              <w:rPr>
                <w:rFonts w:asciiTheme="minorHAnsi" w:eastAsia="Times New Roman" w:hAnsiTheme="minorHAnsi" w:cstheme="minorHAnsi"/>
                <w:sz w:val="22"/>
                <w:szCs w:val="22"/>
                <w:lang w:val="en-US" w:eastAsia="en-NZ"/>
              </w:rPr>
              <w:t xml:space="preserve"> them for a visit.</w:t>
            </w:r>
          </w:p>
        </w:tc>
      </w:tr>
      <w:tr w:rsidR="007D68C2" w:rsidRPr="003A1A80" w14:paraId="1B621BFC"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tcPr>
          <w:p w14:paraId="693CD323"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hideMark/>
          </w:tcPr>
          <w:p w14:paraId="5D7CE4CB" w14:textId="3E91F3B8"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Meet with the priority priests with the purpose of connecting with each one in a safe environment.</w:t>
            </w:r>
          </w:p>
        </w:tc>
      </w:tr>
      <w:tr w:rsidR="007D68C2" w:rsidRPr="003A1A80" w14:paraId="07A44B8F"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1DD85D07"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hideMark/>
          </w:tcPr>
          <w:p w14:paraId="10759E27" w14:textId="30EF7CB5"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Visit / meet each priest and make a thorough assessment including:</w:t>
            </w:r>
          </w:p>
          <w:p w14:paraId="0B40F206" w14:textId="77777777" w:rsidR="007D68C2" w:rsidRPr="003A1A80" w:rsidRDefault="007D68C2" w:rsidP="007D68C2">
            <w:pPr>
              <w:numPr>
                <w:ilvl w:val="0"/>
                <w:numId w:val="2"/>
              </w:numPr>
              <w:tabs>
                <w:tab w:val="left" w:pos="9356"/>
              </w:tabs>
              <w:spacing w:after="120"/>
              <w:ind w:right="425"/>
              <w:contextualSpacing/>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Identify a priest’s existing health conditions and any current treatment.</w:t>
            </w:r>
          </w:p>
          <w:p w14:paraId="559177F7" w14:textId="77777777" w:rsidR="007D68C2" w:rsidRPr="003A1A80" w:rsidRDefault="007D68C2" w:rsidP="007D68C2">
            <w:pPr>
              <w:numPr>
                <w:ilvl w:val="0"/>
                <w:numId w:val="2"/>
              </w:numPr>
              <w:tabs>
                <w:tab w:val="left" w:pos="9356"/>
              </w:tabs>
              <w:spacing w:after="120"/>
              <w:ind w:right="425"/>
              <w:contextualSpacing/>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lastRenderedPageBreak/>
              <w:t xml:space="preserve">Identify any </w:t>
            </w:r>
            <w:proofErr w:type="gramStart"/>
            <w:r w:rsidRPr="003A1A80">
              <w:rPr>
                <w:rFonts w:asciiTheme="minorHAnsi" w:eastAsia="Times New Roman" w:hAnsiTheme="minorHAnsi" w:cstheme="minorHAnsi"/>
                <w:sz w:val="22"/>
                <w:szCs w:val="22"/>
                <w:lang w:val="en-US" w:eastAsia="en-NZ"/>
              </w:rPr>
              <w:t>particular needs</w:t>
            </w:r>
            <w:proofErr w:type="gramEnd"/>
            <w:r w:rsidRPr="003A1A80">
              <w:rPr>
                <w:rFonts w:asciiTheme="minorHAnsi" w:eastAsia="Times New Roman" w:hAnsiTheme="minorHAnsi" w:cstheme="minorHAnsi"/>
                <w:sz w:val="22"/>
                <w:szCs w:val="22"/>
                <w:lang w:val="en-US" w:eastAsia="en-NZ"/>
              </w:rPr>
              <w:t xml:space="preserve"> they have.</w:t>
            </w:r>
          </w:p>
          <w:p w14:paraId="48B429E1" w14:textId="77777777" w:rsidR="007D68C2" w:rsidRPr="003A1A80" w:rsidRDefault="007D68C2" w:rsidP="007D68C2">
            <w:pPr>
              <w:numPr>
                <w:ilvl w:val="0"/>
                <w:numId w:val="2"/>
              </w:numPr>
              <w:tabs>
                <w:tab w:val="left" w:pos="9356"/>
              </w:tabs>
              <w:spacing w:after="120"/>
              <w:ind w:right="425"/>
              <w:contextualSpacing/>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Gain an overview of a priest’s medical history.</w:t>
            </w:r>
          </w:p>
          <w:p w14:paraId="42B76CD6" w14:textId="77777777" w:rsidR="007D68C2" w:rsidRPr="003A1A80" w:rsidRDefault="007D68C2" w:rsidP="007D68C2">
            <w:pPr>
              <w:numPr>
                <w:ilvl w:val="0"/>
                <w:numId w:val="2"/>
              </w:numPr>
              <w:tabs>
                <w:tab w:val="left" w:pos="9356"/>
              </w:tabs>
              <w:spacing w:after="120"/>
              <w:ind w:right="425"/>
              <w:contextualSpacing/>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Ascertain a list of current medications.</w:t>
            </w:r>
          </w:p>
          <w:p w14:paraId="11D72E41" w14:textId="77777777" w:rsidR="007D68C2" w:rsidRPr="003A1A80" w:rsidRDefault="007D68C2" w:rsidP="007D68C2">
            <w:pPr>
              <w:numPr>
                <w:ilvl w:val="0"/>
                <w:numId w:val="2"/>
              </w:numPr>
              <w:tabs>
                <w:tab w:val="left" w:pos="9356"/>
              </w:tabs>
              <w:spacing w:after="120"/>
              <w:ind w:right="425"/>
              <w:contextualSpacing/>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Ensure that each priest currently has a doctor.</w:t>
            </w:r>
          </w:p>
          <w:p w14:paraId="0716254B" w14:textId="77777777" w:rsidR="007D68C2" w:rsidRPr="003A1A80" w:rsidRDefault="007D68C2" w:rsidP="007D68C2">
            <w:pPr>
              <w:numPr>
                <w:ilvl w:val="0"/>
                <w:numId w:val="2"/>
              </w:numPr>
              <w:tabs>
                <w:tab w:val="left" w:pos="9356"/>
              </w:tabs>
              <w:spacing w:after="120"/>
              <w:ind w:right="425"/>
              <w:contextualSpacing/>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Identify when a priest last visited a doctor.</w:t>
            </w:r>
          </w:p>
          <w:p w14:paraId="77A17221" w14:textId="77777777" w:rsidR="007D68C2" w:rsidRPr="003A1A80" w:rsidRDefault="007D68C2" w:rsidP="007D68C2">
            <w:pPr>
              <w:numPr>
                <w:ilvl w:val="0"/>
                <w:numId w:val="2"/>
              </w:numPr>
              <w:tabs>
                <w:tab w:val="left" w:pos="9356"/>
              </w:tabs>
              <w:spacing w:after="120"/>
              <w:ind w:right="425"/>
              <w:contextualSpacing/>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Make recommendations and give counsel to the priest about health care.</w:t>
            </w:r>
          </w:p>
        </w:tc>
      </w:tr>
      <w:tr w:rsidR="007D68C2" w:rsidRPr="003A1A80" w14:paraId="3EE52D6F"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tcPr>
          <w:p w14:paraId="44F37242"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hideMark/>
          </w:tcPr>
          <w:p w14:paraId="4A73287D" w14:textId="57D27A7F"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 xml:space="preserve">Maintain and update existing clergy </w:t>
            </w:r>
            <w:proofErr w:type="spellStart"/>
            <w:r w:rsidRPr="003A1A80">
              <w:rPr>
                <w:rFonts w:asciiTheme="minorHAnsi" w:eastAsia="Times New Roman" w:hAnsiTheme="minorHAnsi" w:cstheme="minorHAnsi"/>
                <w:sz w:val="22"/>
                <w:szCs w:val="22"/>
                <w:lang w:val="en-US" w:eastAsia="en-NZ"/>
              </w:rPr>
              <w:t>computerised</w:t>
            </w:r>
            <w:proofErr w:type="spellEnd"/>
            <w:r w:rsidRPr="003A1A80">
              <w:rPr>
                <w:rFonts w:asciiTheme="minorHAnsi" w:eastAsia="Times New Roman" w:hAnsiTheme="minorHAnsi" w:cstheme="minorHAnsi"/>
                <w:sz w:val="22"/>
                <w:szCs w:val="22"/>
                <w:lang w:val="en-US" w:eastAsia="en-NZ"/>
              </w:rPr>
              <w:t xml:space="preserve"> files</w:t>
            </w:r>
          </w:p>
        </w:tc>
      </w:tr>
      <w:tr w:rsidR="007D68C2" w:rsidRPr="003A1A80" w14:paraId="73A479B8"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790CD5FC"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Pr>
          <w:p w14:paraId="7C7A1C81"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r>
      <w:tr w:rsidR="007D68C2" w:rsidRPr="003A1A80" w14:paraId="754E9ED2"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hideMark/>
          </w:tcPr>
          <w:p w14:paraId="07DE879A"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Ongoing visits of priests</w:t>
            </w: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hideMark/>
          </w:tcPr>
          <w:p w14:paraId="7F04C6E1" w14:textId="32BC62B8"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 xml:space="preserve">Ascertain any outstanding health needs. </w:t>
            </w:r>
          </w:p>
        </w:tc>
      </w:tr>
      <w:tr w:rsidR="007D68C2" w:rsidRPr="003A1A80" w14:paraId="6AAEDDEA"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642FCC82"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hideMark/>
          </w:tcPr>
          <w:p w14:paraId="18C57890" w14:textId="357261F7"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Arrange for identified needs to be met by local services or by appropriate referral to local agencies.</w:t>
            </w:r>
          </w:p>
        </w:tc>
      </w:tr>
      <w:tr w:rsidR="007D68C2" w:rsidRPr="003A1A80" w14:paraId="2377957A"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tcPr>
          <w:p w14:paraId="51843D49"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hideMark/>
          </w:tcPr>
          <w:p w14:paraId="59300D35" w14:textId="2016E0B6"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Assist in the completion of medical and welfare documentation.</w:t>
            </w:r>
          </w:p>
        </w:tc>
      </w:tr>
      <w:tr w:rsidR="007D68C2" w:rsidRPr="003A1A80" w14:paraId="63A63F1C"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3DAE4063"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hideMark/>
          </w:tcPr>
          <w:p w14:paraId="60E8F25A" w14:textId="086115CB"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At the conclusion of each visit, arrange a follow-up meeting time, which will involve at least an annual visit.</w:t>
            </w:r>
          </w:p>
        </w:tc>
      </w:tr>
      <w:tr w:rsidR="007D68C2" w:rsidRPr="003A1A80" w14:paraId="09189294"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tcPr>
          <w:p w14:paraId="7BCFFBE5"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hideMark/>
          </w:tcPr>
          <w:p w14:paraId="74FF8184" w14:textId="2763E85C" w:rsidR="007D68C2" w:rsidRPr="003A1A80" w:rsidRDefault="00A7600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In an emergency or urgent situation notify the Director of the Bishop’s Pastoral Office, a trustee of the CTF or the Bishop.</w:t>
            </w:r>
          </w:p>
        </w:tc>
      </w:tr>
      <w:tr w:rsidR="007D68C2" w:rsidRPr="003A1A80" w14:paraId="01006CFD"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0EBBE15B"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Pr>
          <w:p w14:paraId="58C10C44"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r>
      <w:tr w:rsidR="007D68C2" w:rsidRPr="003A1A80" w14:paraId="4F7FD141"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hideMark/>
          </w:tcPr>
          <w:p w14:paraId="0861E90D" w14:textId="77777777" w:rsidR="007D68C2" w:rsidRPr="003A1A80" w:rsidRDefault="007D68C2" w:rsidP="007D68C2">
            <w:pPr>
              <w:tabs>
                <w:tab w:val="left" w:pos="9356"/>
              </w:tabs>
              <w:ind w:right="-108"/>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Following the visit</w:t>
            </w: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hideMark/>
          </w:tcPr>
          <w:p w14:paraId="2F36419C" w14:textId="448DB81C" w:rsidR="007D68C2" w:rsidRPr="003A1A80" w:rsidRDefault="00A7600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Make recommendations to the Director of the Bishop’s Pastoral Office, or a trustee of the CTF as required</w:t>
            </w:r>
          </w:p>
        </w:tc>
      </w:tr>
      <w:tr w:rsidR="007D68C2" w:rsidRPr="003A1A80" w14:paraId="35A11050"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758B890F" w14:textId="77777777" w:rsidR="007D68C2" w:rsidRPr="003A1A80" w:rsidRDefault="007D68C2" w:rsidP="007D68C2">
            <w:pPr>
              <w:tabs>
                <w:tab w:val="left" w:pos="9356"/>
              </w:tabs>
              <w:ind w:right="-108"/>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hideMark/>
          </w:tcPr>
          <w:p w14:paraId="0515EFE6" w14:textId="2B2AF59F"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To be available for advice by telephone or email so priests can make contact about health matters.</w:t>
            </w:r>
          </w:p>
        </w:tc>
      </w:tr>
      <w:tr w:rsidR="007D68C2" w:rsidRPr="003A1A80" w14:paraId="0E1CE34F"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tcPr>
          <w:p w14:paraId="7EFBAB05" w14:textId="77777777" w:rsidR="007D68C2" w:rsidRPr="003A1A80" w:rsidRDefault="007D68C2" w:rsidP="007D68C2">
            <w:pPr>
              <w:tabs>
                <w:tab w:val="left" w:pos="9356"/>
              </w:tabs>
              <w:ind w:right="-108"/>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tcPr>
          <w:p w14:paraId="17DCD67B" w14:textId="3D9D2C2F" w:rsidR="007D68C2" w:rsidRPr="003A1A80" w:rsidRDefault="00A7600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Meet with the Director of the Bishop’s Pastoral Office and a trustee of the CTF every three months.</w:t>
            </w:r>
          </w:p>
        </w:tc>
      </w:tr>
      <w:tr w:rsidR="007D68C2" w:rsidRPr="003A1A80" w14:paraId="642DCCEA"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hideMark/>
          </w:tcPr>
          <w:p w14:paraId="05491123"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Administration</w:t>
            </w:r>
          </w:p>
        </w:tc>
        <w:tc>
          <w:tcPr>
            <w:cnfStyle w:val="000010000000" w:firstRow="0" w:lastRow="0" w:firstColumn="0" w:lastColumn="0" w:oddVBand="1" w:evenVBand="0" w:oddHBand="0" w:evenHBand="0" w:firstRowFirstColumn="0" w:firstRowLastColumn="0" w:lastRowFirstColumn="0" w:lastRowLastColumn="0"/>
            <w:tcW w:w="6804" w:type="dxa"/>
            <w:hideMark/>
          </w:tcPr>
          <w:p w14:paraId="5F233179" w14:textId="046C340B"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 xml:space="preserve">Update documentation following each visit. </w:t>
            </w:r>
          </w:p>
        </w:tc>
      </w:tr>
      <w:tr w:rsidR="007D68C2" w:rsidRPr="003A1A80" w14:paraId="557AC2BC"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tcPr>
          <w:p w14:paraId="4C1B24AB"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hideMark/>
          </w:tcPr>
          <w:p w14:paraId="485A9108" w14:textId="63D29C28"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Records should be kept in a secure location.</w:t>
            </w:r>
          </w:p>
        </w:tc>
      </w:tr>
      <w:tr w:rsidR="007D68C2" w:rsidRPr="003A1A80" w14:paraId="7AE2ACA9"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618D968A"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hideMark/>
          </w:tcPr>
          <w:p w14:paraId="0FD509B9" w14:textId="49472E67"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 xml:space="preserve">A timesheet is to be completed each fortnight for approval and payment by the </w:t>
            </w:r>
            <w:r w:rsidRPr="003A1A80">
              <w:rPr>
                <w:rFonts w:asciiTheme="minorHAnsi" w:eastAsia="Times New Roman" w:hAnsiTheme="minorHAnsi" w:cstheme="minorHAnsi"/>
                <w:color w:val="000000" w:themeColor="text1"/>
                <w:sz w:val="22"/>
                <w:szCs w:val="22"/>
                <w:lang w:val="en-US" w:eastAsia="en-NZ"/>
              </w:rPr>
              <w:t>C</w:t>
            </w:r>
            <w:r w:rsidR="00A76002" w:rsidRPr="003A1A80">
              <w:rPr>
                <w:rFonts w:asciiTheme="minorHAnsi" w:eastAsia="Times New Roman" w:hAnsiTheme="minorHAnsi" w:cstheme="minorHAnsi"/>
                <w:color w:val="000000" w:themeColor="text1"/>
                <w:sz w:val="22"/>
                <w:szCs w:val="22"/>
                <w:lang w:val="en-US" w:eastAsia="en-NZ"/>
              </w:rPr>
              <w:t>TF Administration Secretary</w:t>
            </w:r>
            <w:r w:rsidRPr="003A1A80">
              <w:rPr>
                <w:rFonts w:asciiTheme="minorHAnsi" w:eastAsia="Times New Roman" w:hAnsiTheme="minorHAnsi" w:cstheme="minorHAnsi"/>
                <w:color w:val="000000" w:themeColor="text1"/>
                <w:sz w:val="22"/>
                <w:szCs w:val="22"/>
                <w:lang w:val="en-US" w:eastAsia="en-NZ"/>
              </w:rPr>
              <w:t>.</w:t>
            </w:r>
          </w:p>
        </w:tc>
      </w:tr>
      <w:tr w:rsidR="007D68C2" w:rsidRPr="003A1A80" w14:paraId="21B24E4E"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tcPr>
          <w:p w14:paraId="6506C0E9"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hideMark/>
          </w:tcPr>
          <w:p w14:paraId="4F238BAD" w14:textId="769AD923"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Liaise with health care coordinators from other dioceses in Aotearoa, for mutual sharing of experience.</w:t>
            </w:r>
          </w:p>
        </w:tc>
      </w:tr>
      <w:tr w:rsidR="007D68C2" w:rsidRPr="003A1A80" w14:paraId="70721F5A"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tcPr>
          <w:p w14:paraId="5072D3BC"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hideMark/>
          </w:tcPr>
          <w:p w14:paraId="6031C57C" w14:textId="2F14E911"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Liaise with health care coordinators within the diocese who have similar roles.</w:t>
            </w:r>
          </w:p>
        </w:tc>
      </w:tr>
      <w:tr w:rsidR="007D68C2" w:rsidRPr="003A1A80" w14:paraId="0DA2E7F1" w14:textId="77777777" w:rsidTr="007D68C2">
        <w:tc>
          <w:tcPr>
            <w:cnfStyle w:val="001000000000" w:firstRow="0" w:lastRow="0" w:firstColumn="1" w:lastColumn="0" w:oddVBand="0" w:evenVBand="0" w:oddHBand="0" w:evenHBand="0" w:firstRowFirstColumn="0" w:firstRowLastColumn="0" w:lastRowFirstColumn="0" w:lastRowLastColumn="0"/>
            <w:tcW w:w="2268" w:type="dxa"/>
            <w:tcBorders>
              <w:top w:val="nil"/>
              <w:left w:val="single" w:sz="8" w:space="0" w:color="4472C4" w:themeColor="accent1"/>
              <w:bottom w:val="nil"/>
              <w:right w:val="nil"/>
            </w:tcBorders>
          </w:tcPr>
          <w:p w14:paraId="6529C2D1"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c>
          <w:tcPr>
            <w:cnfStyle w:val="000010000000" w:firstRow="0" w:lastRow="0" w:firstColumn="0" w:lastColumn="0" w:oddVBand="1" w:evenVBand="0" w:oddHBand="0" w:evenHBand="0" w:firstRowFirstColumn="0" w:firstRowLastColumn="0" w:lastRowFirstColumn="0" w:lastRowLastColumn="0"/>
            <w:tcW w:w="6804" w:type="dxa"/>
            <w:tcBorders>
              <w:top w:val="nil"/>
              <w:bottom w:val="nil"/>
            </w:tcBorders>
          </w:tcPr>
          <w:p w14:paraId="0E23C756"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p>
        </w:tc>
      </w:tr>
      <w:tr w:rsidR="007D68C2" w:rsidRPr="003A1A80" w14:paraId="17196507" w14:textId="77777777" w:rsidTr="007D6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il"/>
            </w:tcBorders>
            <w:hideMark/>
          </w:tcPr>
          <w:p w14:paraId="3DA8B6C8" w14:textId="77777777" w:rsidR="007D68C2" w:rsidRPr="003A1A80" w:rsidRDefault="007D68C2" w:rsidP="007D68C2">
            <w:p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Confidentiality</w:t>
            </w:r>
          </w:p>
        </w:tc>
        <w:tc>
          <w:tcPr>
            <w:cnfStyle w:val="000010000000" w:firstRow="0" w:lastRow="0" w:firstColumn="0" w:lastColumn="0" w:oddVBand="1" w:evenVBand="0" w:oddHBand="0" w:evenHBand="0" w:firstRowFirstColumn="0" w:firstRowLastColumn="0" w:lastRowFirstColumn="0" w:lastRowLastColumn="0"/>
            <w:tcW w:w="6804" w:type="dxa"/>
            <w:hideMark/>
          </w:tcPr>
          <w:p w14:paraId="0C78F345" w14:textId="16CEED7E" w:rsidR="007D68C2" w:rsidRPr="003A1A80" w:rsidRDefault="007D68C2" w:rsidP="003A1A80">
            <w:pPr>
              <w:pStyle w:val="ListParagraph"/>
              <w:numPr>
                <w:ilvl w:val="0"/>
                <w:numId w:val="6"/>
              </w:numPr>
              <w:tabs>
                <w:tab w:val="left" w:pos="9356"/>
              </w:tabs>
              <w:ind w:right="425"/>
              <w:jc w:val="both"/>
              <w:rPr>
                <w:rFonts w:asciiTheme="minorHAnsi" w:eastAsia="Times New Roman" w:hAnsiTheme="minorHAnsi" w:cstheme="minorHAnsi"/>
                <w:sz w:val="22"/>
                <w:szCs w:val="22"/>
                <w:lang w:val="en-US" w:eastAsia="en-NZ"/>
              </w:rPr>
            </w:pPr>
            <w:r w:rsidRPr="003A1A80">
              <w:rPr>
                <w:rFonts w:asciiTheme="minorHAnsi" w:eastAsia="Times New Roman" w:hAnsiTheme="minorHAnsi" w:cstheme="minorHAnsi"/>
                <w:sz w:val="22"/>
                <w:szCs w:val="22"/>
                <w:lang w:val="en-US" w:eastAsia="en-NZ"/>
              </w:rPr>
              <w:t xml:space="preserve">A professional relationship exists between the Health Coordinator and each priest.  Discretion and confidentiality with each priest </w:t>
            </w:r>
            <w:r w:rsidR="00A76002" w:rsidRPr="003A1A80">
              <w:rPr>
                <w:rFonts w:asciiTheme="minorHAnsi" w:eastAsia="Times New Roman" w:hAnsiTheme="minorHAnsi" w:cstheme="minorHAnsi"/>
                <w:sz w:val="22"/>
                <w:szCs w:val="22"/>
                <w:lang w:val="en-US" w:eastAsia="en-NZ"/>
              </w:rPr>
              <w:t xml:space="preserve">are </w:t>
            </w:r>
            <w:r w:rsidRPr="003A1A80">
              <w:rPr>
                <w:rFonts w:asciiTheme="minorHAnsi" w:eastAsia="Times New Roman" w:hAnsiTheme="minorHAnsi" w:cstheme="minorHAnsi"/>
                <w:sz w:val="22"/>
                <w:szCs w:val="22"/>
                <w:lang w:val="en-US" w:eastAsia="en-NZ"/>
              </w:rPr>
              <w:t xml:space="preserve">required, but given the </w:t>
            </w:r>
            <w:proofErr w:type="gramStart"/>
            <w:r w:rsidRPr="003A1A80">
              <w:rPr>
                <w:rFonts w:asciiTheme="minorHAnsi" w:eastAsia="Times New Roman" w:hAnsiTheme="minorHAnsi" w:cstheme="minorHAnsi"/>
                <w:sz w:val="22"/>
                <w:szCs w:val="22"/>
                <w:lang w:val="en-US" w:eastAsia="en-NZ"/>
              </w:rPr>
              <w:t>Bishop’s</w:t>
            </w:r>
            <w:proofErr w:type="gramEnd"/>
            <w:r w:rsidRPr="003A1A80">
              <w:rPr>
                <w:rFonts w:asciiTheme="minorHAnsi" w:eastAsia="Times New Roman" w:hAnsiTheme="minorHAnsi" w:cstheme="minorHAnsi"/>
                <w:sz w:val="22"/>
                <w:szCs w:val="22"/>
                <w:lang w:val="en-US" w:eastAsia="en-NZ"/>
              </w:rPr>
              <w:t xml:space="preserve"> responsibility for his priests, personal information must be available to him if necessary.</w:t>
            </w:r>
          </w:p>
        </w:tc>
      </w:tr>
    </w:tbl>
    <w:p w14:paraId="4445718B"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p>
    <w:p w14:paraId="3721BD95"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r w:rsidRPr="007D68C2">
        <w:rPr>
          <w:rFonts w:ascii="Calibri" w:eastAsia="Times New Roman" w:hAnsi="Calibri" w:cs="Calibri"/>
          <w:b/>
          <w:lang w:val="en-US"/>
        </w:rPr>
        <w:t>Other requirements:</w:t>
      </w:r>
    </w:p>
    <w:p w14:paraId="2472E009"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Appointment to this position is subject to the police vetting process.</w:t>
      </w:r>
    </w:p>
    <w:p w14:paraId="66098A1D"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A full driver’s license is required.</w:t>
      </w:r>
    </w:p>
    <w:p w14:paraId="17047A5E"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A New Zealand annual practicing certificate including maintaining ongoing education requirements.</w:t>
      </w:r>
    </w:p>
    <w:p w14:paraId="21D716FB"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Complete Safeguarding workshop and induction</w:t>
      </w:r>
    </w:p>
    <w:p w14:paraId="539962D0"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p>
    <w:p w14:paraId="3E70B847"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r w:rsidRPr="007D68C2">
        <w:rPr>
          <w:rFonts w:ascii="Calibri" w:eastAsia="Times New Roman" w:hAnsi="Calibri" w:cs="Calibri"/>
          <w:b/>
          <w:lang w:val="en-US"/>
        </w:rPr>
        <w:t>Hours of Work:</w:t>
      </w:r>
    </w:p>
    <w:p w14:paraId="055A5928"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This is a part time position.  The employee can work a maximum of 30 hours per fortnight.</w:t>
      </w:r>
    </w:p>
    <w:p w14:paraId="761B1371"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p>
    <w:p w14:paraId="07C5D3EF"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r w:rsidRPr="007D68C2">
        <w:rPr>
          <w:rFonts w:ascii="Calibri" w:eastAsia="Times New Roman" w:hAnsi="Calibri" w:cs="Calibri"/>
          <w:b/>
          <w:lang w:val="en-US"/>
        </w:rPr>
        <w:lastRenderedPageBreak/>
        <w:t>Review:</w:t>
      </w:r>
    </w:p>
    <w:p w14:paraId="444FF04C" w14:textId="7BD18E6B" w:rsidR="007D68C2" w:rsidRDefault="00A76002" w:rsidP="007D68C2">
      <w:pPr>
        <w:tabs>
          <w:tab w:val="left" w:pos="9356"/>
        </w:tabs>
        <w:spacing w:after="0" w:line="240" w:lineRule="auto"/>
        <w:ind w:left="284" w:right="425"/>
        <w:jc w:val="both"/>
        <w:rPr>
          <w:rFonts w:ascii="Calibri" w:eastAsia="Times New Roman" w:hAnsi="Calibri" w:cs="Calibri"/>
          <w:lang w:val="en-US"/>
        </w:rPr>
      </w:pPr>
      <w:r w:rsidRPr="00A76002">
        <w:rPr>
          <w:rFonts w:ascii="Calibri" w:eastAsia="Times New Roman" w:hAnsi="Calibri" w:cs="Calibri"/>
          <w:lang w:val="en-US"/>
        </w:rPr>
        <w:t>There will be an initial review 3 months after the appointee begins to ensure the appointee and the role are meeting the needs effectively</w:t>
      </w:r>
      <w:r>
        <w:rPr>
          <w:rFonts w:ascii="Calibri" w:eastAsia="Times New Roman" w:hAnsi="Calibri" w:cs="Calibri"/>
          <w:lang w:val="en-US"/>
        </w:rPr>
        <w:t>.</w:t>
      </w:r>
    </w:p>
    <w:p w14:paraId="3151A645" w14:textId="77777777" w:rsidR="00A76002" w:rsidRPr="007D68C2" w:rsidRDefault="00A76002" w:rsidP="007D68C2">
      <w:pPr>
        <w:tabs>
          <w:tab w:val="left" w:pos="9356"/>
        </w:tabs>
        <w:spacing w:after="0" w:line="240" w:lineRule="auto"/>
        <w:ind w:left="284" w:right="425"/>
        <w:jc w:val="both"/>
        <w:rPr>
          <w:rFonts w:ascii="Calibri" w:eastAsia="Times New Roman" w:hAnsi="Calibri" w:cs="Calibri"/>
          <w:lang w:val="en-US"/>
        </w:rPr>
      </w:pPr>
    </w:p>
    <w:p w14:paraId="49C27C95" w14:textId="0999D78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A</w:t>
      </w:r>
      <w:r w:rsidR="000A7124">
        <w:rPr>
          <w:rFonts w:ascii="Calibri" w:eastAsia="Times New Roman" w:hAnsi="Calibri" w:cs="Calibri"/>
          <w:lang w:val="en-US"/>
        </w:rPr>
        <w:t xml:space="preserve"> </w:t>
      </w:r>
      <w:r w:rsidRPr="007D68C2">
        <w:rPr>
          <w:rFonts w:ascii="Calibri" w:eastAsia="Times New Roman" w:hAnsi="Calibri" w:cs="Calibri"/>
          <w:lang w:val="en-US"/>
        </w:rPr>
        <w:t xml:space="preserve">performance review will be undertaken every 12 months. </w:t>
      </w:r>
    </w:p>
    <w:p w14:paraId="45324C53" w14:textId="77777777" w:rsidR="007D68C2" w:rsidRPr="007D68C2" w:rsidRDefault="007D68C2" w:rsidP="007D68C2">
      <w:pPr>
        <w:tabs>
          <w:tab w:val="left" w:pos="9356"/>
        </w:tabs>
        <w:spacing w:after="0" w:line="240" w:lineRule="auto"/>
        <w:ind w:right="425"/>
        <w:jc w:val="both"/>
        <w:rPr>
          <w:rFonts w:ascii="Calibri" w:eastAsia="Times New Roman" w:hAnsi="Calibri" w:cs="Calibri"/>
          <w:b/>
          <w:lang w:val="en-US"/>
        </w:rPr>
      </w:pPr>
    </w:p>
    <w:p w14:paraId="35A6F115"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r w:rsidRPr="007D68C2">
        <w:rPr>
          <w:rFonts w:ascii="Calibri" w:eastAsia="Times New Roman" w:hAnsi="Calibri" w:cs="Calibri"/>
          <w:b/>
          <w:lang w:val="en-US"/>
        </w:rPr>
        <w:t>Mileage:</w:t>
      </w:r>
    </w:p>
    <w:p w14:paraId="607B7FCE" w14:textId="345C1F12" w:rsidR="007D68C2" w:rsidRDefault="007D68C2" w:rsidP="007D68C2">
      <w:pPr>
        <w:tabs>
          <w:tab w:val="left" w:pos="9356"/>
        </w:tabs>
        <w:spacing w:after="0" w:line="240" w:lineRule="auto"/>
        <w:ind w:left="284" w:right="425"/>
        <w:jc w:val="both"/>
        <w:rPr>
          <w:rFonts w:ascii="Calibri" w:eastAsia="Times New Roman" w:hAnsi="Calibri" w:cs="Calibri"/>
        </w:rPr>
      </w:pPr>
      <w:r w:rsidRPr="007D68C2">
        <w:rPr>
          <w:rFonts w:ascii="Calibri" w:eastAsia="Times New Roman" w:hAnsi="Calibri" w:cs="Calibri"/>
        </w:rPr>
        <w:t xml:space="preserve">The role is Christchurch-based.  </w:t>
      </w:r>
    </w:p>
    <w:p w14:paraId="4D20D213" w14:textId="7F280940" w:rsidR="000A7124" w:rsidRDefault="000A7124" w:rsidP="007D68C2">
      <w:pPr>
        <w:tabs>
          <w:tab w:val="left" w:pos="9356"/>
        </w:tabs>
        <w:spacing w:after="0" w:line="240" w:lineRule="auto"/>
        <w:ind w:left="284" w:right="425"/>
        <w:jc w:val="both"/>
        <w:rPr>
          <w:rFonts w:ascii="Calibri" w:eastAsia="Times New Roman" w:hAnsi="Calibri" w:cs="Calibri"/>
        </w:rPr>
      </w:pPr>
    </w:p>
    <w:p w14:paraId="229EFB2C" w14:textId="10C94B0D" w:rsidR="000A7124" w:rsidRPr="000A7124" w:rsidRDefault="000A7124" w:rsidP="003A1A80">
      <w:pPr>
        <w:tabs>
          <w:tab w:val="left" w:pos="9356"/>
        </w:tabs>
        <w:spacing w:after="0" w:line="240" w:lineRule="auto"/>
        <w:ind w:left="284" w:right="425"/>
        <w:jc w:val="both"/>
        <w:rPr>
          <w:rFonts w:ascii="Calibri" w:eastAsia="Times New Roman" w:hAnsi="Calibri" w:cs="Calibri"/>
          <w:lang w:val="en-US"/>
        </w:rPr>
      </w:pPr>
      <w:r w:rsidRPr="000A7124">
        <w:rPr>
          <w:rFonts w:ascii="Calibri" w:eastAsia="Times New Roman" w:hAnsi="Calibri" w:cs="Calibri"/>
          <w:lang w:val="en-US"/>
        </w:rPr>
        <w:t xml:space="preserve">The </w:t>
      </w:r>
      <w:proofErr w:type="gramStart"/>
      <w:r w:rsidRPr="000A7124">
        <w:rPr>
          <w:rFonts w:ascii="Calibri" w:eastAsia="Times New Roman" w:hAnsi="Calibri" w:cs="Calibri"/>
          <w:lang w:val="en-US"/>
        </w:rPr>
        <w:t>Coordinator</w:t>
      </w:r>
      <w:proofErr w:type="gramEnd"/>
      <w:r w:rsidRPr="000A7124">
        <w:rPr>
          <w:rFonts w:ascii="Calibri" w:eastAsia="Times New Roman" w:hAnsi="Calibri" w:cs="Calibri"/>
          <w:lang w:val="en-US"/>
        </w:rPr>
        <w:t xml:space="preserve"> is expected to provide his / her own car for travel within the greater Christchurch area.</w:t>
      </w:r>
      <w:r>
        <w:rPr>
          <w:rFonts w:ascii="Calibri" w:eastAsia="Times New Roman" w:hAnsi="Calibri" w:cs="Calibri"/>
          <w:lang w:val="en-US"/>
        </w:rPr>
        <w:t xml:space="preserve">  </w:t>
      </w:r>
      <w:r w:rsidRPr="000A7124">
        <w:rPr>
          <w:rFonts w:ascii="Calibri" w:eastAsia="Times New Roman" w:hAnsi="Calibri" w:cs="Calibri"/>
          <w:lang w:val="en-US"/>
        </w:rPr>
        <w:t xml:space="preserve">Where mileage is incurred, this will be reimbursed at the agreed Diocesan rate.  For travel outside the greater Christchurch area a diocesan vehicle is to be used unless otherwise agreed with a trustee of the CTF.  </w:t>
      </w:r>
    </w:p>
    <w:p w14:paraId="26968793" w14:textId="77777777" w:rsidR="007D68C2" w:rsidRPr="007D68C2" w:rsidRDefault="007D68C2" w:rsidP="007D68C2">
      <w:pPr>
        <w:tabs>
          <w:tab w:val="left" w:pos="9356"/>
        </w:tabs>
        <w:spacing w:after="0" w:line="240" w:lineRule="auto"/>
        <w:ind w:right="425"/>
        <w:jc w:val="both"/>
        <w:rPr>
          <w:rFonts w:ascii="Calibri" w:eastAsia="Times New Roman" w:hAnsi="Calibri" w:cs="Calibri"/>
          <w:lang w:val="en-US"/>
        </w:rPr>
      </w:pPr>
    </w:p>
    <w:p w14:paraId="77DBC7AC" w14:textId="1550E799" w:rsidR="007D68C2" w:rsidRPr="007D68C2" w:rsidRDefault="007D68C2" w:rsidP="007D68C2">
      <w:pPr>
        <w:tabs>
          <w:tab w:val="left" w:pos="9356"/>
        </w:tabs>
        <w:spacing w:after="0" w:line="240" w:lineRule="auto"/>
        <w:ind w:left="284" w:right="425"/>
        <w:jc w:val="both"/>
        <w:rPr>
          <w:rFonts w:ascii="Calibri" w:eastAsia="Times New Roman" w:hAnsi="Calibri" w:cs="Calibri"/>
          <w:b/>
          <w:lang w:val="en-US"/>
        </w:rPr>
      </w:pPr>
      <w:r w:rsidRPr="007D68C2">
        <w:rPr>
          <w:rFonts w:ascii="Calibri" w:eastAsia="Times New Roman" w:hAnsi="Calibri" w:cs="Calibri"/>
          <w:b/>
          <w:lang w:val="en-US"/>
        </w:rPr>
        <w:t>Person Specification</w:t>
      </w:r>
      <w:r w:rsidR="003A1A80">
        <w:rPr>
          <w:rFonts w:ascii="Calibri" w:eastAsia="Times New Roman" w:hAnsi="Calibri" w:cs="Calibri"/>
          <w:b/>
          <w:lang w:val="en-US"/>
        </w:rPr>
        <w:t>:</w:t>
      </w:r>
    </w:p>
    <w:p w14:paraId="4588174E"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r w:rsidRPr="007D68C2">
        <w:rPr>
          <w:rFonts w:ascii="Calibri" w:eastAsia="Times New Roman" w:hAnsi="Calibri" w:cs="Calibri"/>
          <w:lang w:val="en-US"/>
        </w:rPr>
        <w:t>The person who fills this role will have an understanding and respect for the Catholic Church, the ministry of priesthood and priests.  The role requires a Catholic understanding of health care and ethics.</w:t>
      </w:r>
    </w:p>
    <w:p w14:paraId="10F2F510" w14:textId="77777777" w:rsidR="007D68C2" w:rsidRPr="007D68C2" w:rsidRDefault="007D68C2" w:rsidP="007D68C2">
      <w:pPr>
        <w:tabs>
          <w:tab w:val="left" w:pos="9356"/>
        </w:tabs>
        <w:spacing w:after="0" w:line="240" w:lineRule="auto"/>
        <w:ind w:left="284" w:right="425"/>
        <w:jc w:val="both"/>
        <w:rPr>
          <w:rFonts w:ascii="Calibri" w:eastAsia="Times New Roman" w:hAnsi="Calibri" w:cs="Calibri"/>
          <w:lang w:val="en-US"/>
        </w:rPr>
      </w:pPr>
    </w:p>
    <w:p w14:paraId="53B0259A" w14:textId="77777777" w:rsidR="007D68C2" w:rsidRPr="003A1A80" w:rsidRDefault="007D68C2" w:rsidP="007D68C2">
      <w:pPr>
        <w:tabs>
          <w:tab w:val="left" w:pos="9356"/>
        </w:tabs>
        <w:spacing w:after="0" w:line="240" w:lineRule="auto"/>
        <w:ind w:left="284" w:right="425"/>
        <w:jc w:val="both"/>
        <w:rPr>
          <w:rFonts w:ascii="Calibri" w:eastAsia="Times New Roman" w:hAnsi="Calibri" w:cs="Calibri"/>
          <w:b/>
          <w:bCs/>
          <w:lang w:val="en-US"/>
        </w:rPr>
      </w:pPr>
      <w:r w:rsidRPr="003A1A80">
        <w:rPr>
          <w:rFonts w:ascii="Calibri" w:eastAsia="Times New Roman" w:hAnsi="Calibri" w:cs="Calibri"/>
          <w:b/>
          <w:bCs/>
          <w:lang w:val="en-US"/>
        </w:rPr>
        <w:t>Experience and Skills:</w:t>
      </w:r>
    </w:p>
    <w:p w14:paraId="29404878"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Experience within the health-care sector including aged care</w:t>
      </w:r>
    </w:p>
    <w:p w14:paraId="2228DDAA"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New Zealand registered nurse practicing certificate</w:t>
      </w:r>
    </w:p>
    <w:p w14:paraId="14CC93D5"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Ability to document relevant health information and communicate to those who will implement it</w:t>
      </w:r>
    </w:p>
    <w:p w14:paraId="07501A64" w14:textId="245BB066"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Well</w:t>
      </w:r>
      <w:r w:rsidR="000A7124">
        <w:rPr>
          <w:rFonts w:ascii="Calibri" w:eastAsia="Times New Roman" w:hAnsi="Calibri" w:cs="Calibri"/>
          <w:lang w:val="en-US"/>
        </w:rPr>
        <w:t>-</w:t>
      </w:r>
      <w:r w:rsidRPr="007D68C2">
        <w:rPr>
          <w:rFonts w:ascii="Calibri" w:eastAsia="Times New Roman" w:hAnsi="Calibri" w:cs="Calibri"/>
          <w:lang w:val="en-US"/>
        </w:rPr>
        <w:t>developed listening skills</w:t>
      </w:r>
    </w:p>
    <w:p w14:paraId="271110CC"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 xml:space="preserve">Ability to relate well to all people especially having an affinity to the elderly </w:t>
      </w:r>
    </w:p>
    <w:p w14:paraId="54BE2ADD"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Ability to liaise professionally with health-care professionals and others</w:t>
      </w:r>
    </w:p>
    <w:p w14:paraId="1E7F4870"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A clear communicator</w:t>
      </w:r>
    </w:p>
    <w:p w14:paraId="140AB699"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Excellent time management skills</w:t>
      </w:r>
    </w:p>
    <w:p w14:paraId="7A0BD11D" w14:textId="3CC2B69A"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 xml:space="preserve">Ability to keep confidentiality in accordance </w:t>
      </w:r>
      <w:r w:rsidR="000A7124">
        <w:rPr>
          <w:rFonts w:ascii="Calibri" w:eastAsia="Times New Roman" w:hAnsi="Calibri" w:cs="Calibri"/>
          <w:lang w:val="en-US"/>
        </w:rPr>
        <w:t xml:space="preserve">with </w:t>
      </w:r>
      <w:r w:rsidRPr="007D68C2">
        <w:rPr>
          <w:rFonts w:ascii="Calibri" w:eastAsia="Times New Roman" w:hAnsi="Calibri" w:cs="Calibri"/>
          <w:lang w:val="en-US"/>
        </w:rPr>
        <w:t>the Privacy Act 2020 and act in accord with other relevant Government Legislation</w:t>
      </w:r>
    </w:p>
    <w:p w14:paraId="326234F4"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A pleasant and relaxed personality</w:t>
      </w:r>
    </w:p>
    <w:p w14:paraId="7C96525F"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Computer literacy and record-keeping abilities</w:t>
      </w:r>
    </w:p>
    <w:p w14:paraId="2DE30FA2"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 xml:space="preserve">Ability to work autonomously </w:t>
      </w:r>
    </w:p>
    <w:p w14:paraId="7ADB7CE9" w14:textId="77777777" w:rsidR="007D68C2" w:rsidRPr="007D68C2" w:rsidRDefault="007D68C2" w:rsidP="007D68C2">
      <w:pPr>
        <w:numPr>
          <w:ilvl w:val="0"/>
          <w:numId w:val="3"/>
        </w:numPr>
        <w:tabs>
          <w:tab w:val="left" w:pos="9356"/>
        </w:tabs>
        <w:spacing w:after="120" w:line="240" w:lineRule="auto"/>
        <w:ind w:right="425"/>
        <w:contextualSpacing/>
        <w:jc w:val="both"/>
        <w:rPr>
          <w:rFonts w:ascii="Calibri" w:eastAsia="Times New Roman" w:hAnsi="Calibri" w:cs="Calibri"/>
          <w:lang w:val="en-US"/>
        </w:rPr>
      </w:pPr>
      <w:r w:rsidRPr="007D68C2">
        <w:rPr>
          <w:rFonts w:ascii="Calibri" w:eastAsia="Times New Roman" w:hAnsi="Calibri" w:cs="Calibri"/>
          <w:lang w:val="en-US"/>
        </w:rPr>
        <w:t>Knowledge of current assessment processes and community care options</w:t>
      </w:r>
    </w:p>
    <w:p w14:paraId="5153E649" w14:textId="77777777" w:rsidR="007D68C2" w:rsidRPr="007D68C2" w:rsidRDefault="007D68C2" w:rsidP="007D68C2">
      <w:pPr>
        <w:tabs>
          <w:tab w:val="left" w:pos="9356"/>
        </w:tabs>
        <w:spacing w:after="0" w:line="240" w:lineRule="auto"/>
        <w:jc w:val="both"/>
        <w:rPr>
          <w:rFonts w:ascii="Garamond" w:eastAsia="Times New Roman" w:hAnsi="Garamond" w:cs="Garamond"/>
          <w:sz w:val="20"/>
          <w:szCs w:val="20"/>
          <w:lang w:val="en-US"/>
        </w:rPr>
      </w:pPr>
    </w:p>
    <w:p w14:paraId="1AB6713D" w14:textId="5BD1A30F" w:rsidR="007D68C2" w:rsidRPr="007D68C2" w:rsidRDefault="007D68C2" w:rsidP="007D68C2">
      <w:pPr>
        <w:tabs>
          <w:tab w:val="left" w:pos="9356"/>
        </w:tabs>
        <w:spacing w:after="0" w:line="240" w:lineRule="auto"/>
        <w:ind w:left="284"/>
        <w:jc w:val="both"/>
        <w:rPr>
          <w:rFonts w:ascii="Calibri" w:eastAsia="Times New Roman" w:hAnsi="Calibri" w:cs="Calibri"/>
          <w:b/>
          <w:sz w:val="20"/>
          <w:szCs w:val="20"/>
          <w:lang w:val="en-US"/>
        </w:rPr>
      </w:pPr>
      <w:r w:rsidRPr="007D68C2">
        <w:rPr>
          <w:rFonts w:ascii="Calibri" w:eastAsia="Times New Roman" w:hAnsi="Calibri" w:cs="Calibri"/>
          <w:b/>
          <w:lang w:val="en-US"/>
        </w:rPr>
        <w:t>Relationships</w:t>
      </w:r>
      <w:r w:rsidR="003A1A80">
        <w:rPr>
          <w:rFonts w:ascii="Calibri" w:eastAsia="Times New Roman" w:hAnsi="Calibri" w:cs="Calibri"/>
          <w:b/>
          <w:lang w:val="en-US"/>
        </w:rPr>
        <w:t>:</w:t>
      </w:r>
    </w:p>
    <w:p w14:paraId="60A930CA" w14:textId="77777777" w:rsidR="000A7124" w:rsidRPr="000A7124" w:rsidRDefault="007D68C2" w:rsidP="009F5227">
      <w:pPr>
        <w:numPr>
          <w:ilvl w:val="0"/>
          <w:numId w:val="4"/>
        </w:numPr>
        <w:tabs>
          <w:tab w:val="left" w:pos="9356"/>
        </w:tabs>
        <w:spacing w:after="120" w:line="240" w:lineRule="auto"/>
        <w:contextualSpacing/>
        <w:jc w:val="both"/>
        <w:rPr>
          <w:rFonts w:ascii="Calibri" w:eastAsia="Times New Roman" w:hAnsi="Calibri" w:cs="Calibri"/>
          <w:b/>
          <w:sz w:val="20"/>
          <w:szCs w:val="20"/>
          <w:lang w:val="en-US"/>
        </w:rPr>
      </w:pPr>
      <w:r w:rsidRPr="000A7124">
        <w:rPr>
          <w:rFonts w:ascii="Calibri" w:eastAsia="Times New Roman" w:hAnsi="Calibri" w:cs="Calibri"/>
          <w:lang w:val="en-US"/>
        </w:rPr>
        <w:t>Bishop of the Diocese of Christchurch</w:t>
      </w:r>
    </w:p>
    <w:p w14:paraId="3B90D8B7" w14:textId="23D5EB1B" w:rsidR="007D68C2" w:rsidRPr="000A7124" w:rsidRDefault="000A7124" w:rsidP="009F5227">
      <w:pPr>
        <w:numPr>
          <w:ilvl w:val="0"/>
          <w:numId w:val="4"/>
        </w:numPr>
        <w:tabs>
          <w:tab w:val="left" w:pos="9356"/>
        </w:tabs>
        <w:spacing w:after="120" w:line="240" w:lineRule="auto"/>
        <w:contextualSpacing/>
        <w:jc w:val="both"/>
        <w:rPr>
          <w:rFonts w:ascii="Calibri" w:eastAsia="Times New Roman" w:hAnsi="Calibri" w:cs="Calibri"/>
          <w:bCs/>
          <w:lang w:val="en-US"/>
        </w:rPr>
      </w:pPr>
      <w:r w:rsidRPr="000A7124">
        <w:rPr>
          <w:rFonts w:ascii="Calibri" w:eastAsia="Times New Roman" w:hAnsi="Calibri" w:cs="Calibri"/>
          <w:bCs/>
          <w:lang w:val="en-US"/>
        </w:rPr>
        <w:t>CTF trustees and the CTF administration secretary</w:t>
      </w:r>
    </w:p>
    <w:p w14:paraId="3ED6C450" w14:textId="77777777" w:rsidR="007D68C2" w:rsidRPr="007D68C2" w:rsidRDefault="007D68C2" w:rsidP="007D68C2">
      <w:pPr>
        <w:numPr>
          <w:ilvl w:val="0"/>
          <w:numId w:val="4"/>
        </w:numPr>
        <w:tabs>
          <w:tab w:val="left" w:pos="9356"/>
        </w:tabs>
        <w:spacing w:after="120" w:line="240" w:lineRule="auto"/>
        <w:contextualSpacing/>
        <w:jc w:val="both"/>
        <w:rPr>
          <w:rFonts w:ascii="Calibri" w:eastAsia="Times New Roman" w:hAnsi="Calibri" w:cs="Calibri"/>
          <w:b/>
          <w:sz w:val="20"/>
          <w:szCs w:val="20"/>
          <w:lang w:val="en-US"/>
        </w:rPr>
      </w:pPr>
      <w:r w:rsidRPr="007D68C2">
        <w:rPr>
          <w:rFonts w:ascii="Calibri" w:eastAsia="Times New Roman" w:hAnsi="Calibri" w:cs="Calibri"/>
          <w:lang w:val="en-US"/>
        </w:rPr>
        <w:t>Director – Bishop’s Pastoral Office</w:t>
      </w:r>
    </w:p>
    <w:p w14:paraId="5036171D" w14:textId="77777777" w:rsidR="007D68C2" w:rsidRPr="007D68C2" w:rsidRDefault="007D68C2" w:rsidP="007D68C2">
      <w:pPr>
        <w:numPr>
          <w:ilvl w:val="0"/>
          <w:numId w:val="4"/>
        </w:numPr>
        <w:tabs>
          <w:tab w:val="left" w:pos="9356"/>
        </w:tabs>
        <w:spacing w:after="120" w:line="240" w:lineRule="auto"/>
        <w:contextualSpacing/>
        <w:jc w:val="both"/>
        <w:rPr>
          <w:rFonts w:ascii="Calibri" w:eastAsia="Times New Roman" w:hAnsi="Calibri" w:cs="Calibri"/>
          <w:lang w:val="en-US"/>
        </w:rPr>
      </w:pPr>
      <w:r w:rsidRPr="007D68C2">
        <w:rPr>
          <w:rFonts w:ascii="Calibri" w:eastAsia="Times New Roman" w:hAnsi="Calibri" w:cs="Calibri"/>
          <w:lang w:val="en-US"/>
        </w:rPr>
        <w:t>Priests of the Diocese</w:t>
      </w:r>
    </w:p>
    <w:p w14:paraId="46219C82" w14:textId="77777777" w:rsidR="007D68C2" w:rsidRPr="007D68C2" w:rsidRDefault="007D68C2" w:rsidP="007D68C2">
      <w:pPr>
        <w:spacing w:after="0" w:line="240" w:lineRule="auto"/>
        <w:ind w:left="720"/>
        <w:contextualSpacing/>
        <w:rPr>
          <w:rFonts w:ascii="Calibri" w:eastAsia="Times New Roman" w:hAnsi="Calibri" w:cs="Calibri"/>
          <w:lang w:val="en-US"/>
        </w:rPr>
      </w:pPr>
    </w:p>
    <w:p w14:paraId="127E136D" w14:textId="77777777" w:rsidR="007D68C2" w:rsidRPr="007D68C2" w:rsidRDefault="007D68C2" w:rsidP="007D68C2">
      <w:pPr>
        <w:tabs>
          <w:tab w:val="left" w:pos="9356"/>
        </w:tabs>
        <w:spacing w:after="0" w:line="240" w:lineRule="auto"/>
        <w:ind w:left="1004"/>
        <w:contextualSpacing/>
        <w:jc w:val="both"/>
        <w:rPr>
          <w:rFonts w:ascii="Calibri" w:eastAsia="Times New Roman" w:hAnsi="Calibri" w:cs="Calibri"/>
          <w:b/>
          <w:sz w:val="20"/>
          <w:szCs w:val="20"/>
          <w:lang w:val="en-US"/>
        </w:rPr>
      </w:pPr>
    </w:p>
    <w:p w14:paraId="09BBFB2B" w14:textId="77777777" w:rsidR="007D68C2" w:rsidRPr="007D68C2" w:rsidRDefault="007D68C2" w:rsidP="007D68C2">
      <w:pPr>
        <w:spacing w:after="0" w:line="240" w:lineRule="auto"/>
        <w:ind w:left="720"/>
        <w:contextualSpacing/>
        <w:rPr>
          <w:rFonts w:ascii="Calibri" w:eastAsia="Times New Roman" w:hAnsi="Calibri" w:cs="Calibri"/>
          <w:lang w:val="en-US"/>
        </w:rPr>
      </w:pPr>
    </w:p>
    <w:p w14:paraId="0B9F4770" w14:textId="77777777" w:rsidR="007D68C2" w:rsidRPr="007D68C2" w:rsidRDefault="007D68C2" w:rsidP="007D68C2">
      <w:pPr>
        <w:tabs>
          <w:tab w:val="left" w:pos="9356"/>
        </w:tabs>
        <w:spacing w:after="0" w:line="240" w:lineRule="auto"/>
        <w:ind w:left="284" w:right="283"/>
        <w:rPr>
          <w:rFonts w:ascii="Calibri" w:eastAsia="Times New Roman" w:hAnsi="Calibri" w:cs="Calibri"/>
          <w:lang w:val="en-US"/>
        </w:rPr>
      </w:pPr>
    </w:p>
    <w:p w14:paraId="78844A9B" w14:textId="0D92CF8B" w:rsidR="007D68C2" w:rsidRPr="007D68C2" w:rsidRDefault="007D68C2" w:rsidP="007D68C2">
      <w:pPr>
        <w:tabs>
          <w:tab w:val="left" w:pos="9356"/>
        </w:tabs>
        <w:spacing w:after="0" w:line="240" w:lineRule="auto"/>
        <w:ind w:left="284" w:right="283"/>
        <w:rPr>
          <w:rFonts w:ascii="Calibri" w:eastAsia="Times New Roman" w:hAnsi="Calibri" w:cs="Calibri"/>
          <w:i/>
          <w:lang w:val="en-US"/>
        </w:rPr>
      </w:pPr>
      <w:r w:rsidRPr="007D68C2">
        <w:rPr>
          <w:rFonts w:ascii="Calibri" w:eastAsia="Times New Roman" w:hAnsi="Calibri" w:cs="Calibri"/>
          <w:i/>
          <w:lang w:val="en-US"/>
        </w:rPr>
        <w:t>Updated –</w:t>
      </w:r>
      <w:r w:rsidR="002D3B82">
        <w:rPr>
          <w:rFonts w:ascii="Calibri" w:eastAsia="Times New Roman" w:hAnsi="Calibri" w:cs="Calibri"/>
          <w:i/>
          <w:lang w:val="en-US"/>
        </w:rPr>
        <w:t xml:space="preserve"> June 2024</w:t>
      </w:r>
    </w:p>
    <w:p w14:paraId="062F21FC" w14:textId="77777777" w:rsidR="007D68C2" w:rsidRPr="007D68C2" w:rsidRDefault="007D68C2" w:rsidP="007D68C2">
      <w:pPr>
        <w:spacing w:after="0" w:line="240" w:lineRule="auto"/>
        <w:rPr>
          <w:rFonts w:ascii="Garamond" w:eastAsia="Times New Roman" w:hAnsi="Garamond" w:cs="Garamond"/>
          <w:sz w:val="20"/>
          <w:szCs w:val="20"/>
          <w:lang w:val="en-US"/>
        </w:rPr>
      </w:pPr>
    </w:p>
    <w:p w14:paraId="316D7E54" w14:textId="77777777" w:rsidR="00D039B0" w:rsidRDefault="00D039B0"/>
    <w:sectPr w:rsidR="00D03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5470"/>
    <w:multiLevelType w:val="hybridMultilevel"/>
    <w:tmpl w:val="CE74EC3E"/>
    <w:lvl w:ilvl="0" w:tplc="0D9A3732">
      <w:numFmt w:val="bullet"/>
      <w:lvlText w:val="-"/>
      <w:lvlJc w:val="left"/>
      <w:pPr>
        <w:ind w:left="360" w:hanging="360"/>
      </w:pPr>
      <w:rPr>
        <w:rFonts w:ascii="Calibri" w:eastAsia="Times New Roman"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23A0E5A"/>
    <w:multiLevelType w:val="hybridMultilevel"/>
    <w:tmpl w:val="020840A0"/>
    <w:lvl w:ilvl="0" w:tplc="25FC7E26">
      <w:numFmt w:val="bullet"/>
      <w:lvlText w:val="-"/>
      <w:lvlJc w:val="left"/>
      <w:pPr>
        <w:ind w:left="360" w:hanging="360"/>
      </w:pPr>
      <w:rPr>
        <w:rFonts w:ascii="Calibri" w:eastAsia="Times New Roman"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6241251"/>
    <w:multiLevelType w:val="hybridMultilevel"/>
    <w:tmpl w:val="C338C2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9FF08CF"/>
    <w:multiLevelType w:val="hybridMultilevel"/>
    <w:tmpl w:val="5BCE6AB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 w15:restartNumberingAfterBreak="0">
    <w:nsid w:val="65942DF9"/>
    <w:multiLevelType w:val="hybridMultilevel"/>
    <w:tmpl w:val="F440FB30"/>
    <w:lvl w:ilvl="0" w:tplc="3E2475F6">
      <w:numFmt w:val="bullet"/>
      <w:lvlText w:val="-"/>
      <w:lvlJc w:val="left"/>
      <w:pPr>
        <w:ind w:left="360" w:hanging="360"/>
      </w:pPr>
      <w:rPr>
        <w:rFonts w:ascii="Calibri" w:eastAsia="Times New Roman"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6D745B73"/>
    <w:multiLevelType w:val="hybridMultilevel"/>
    <w:tmpl w:val="3D52BEB6"/>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start w:val="1"/>
      <w:numFmt w:val="bullet"/>
      <w:lvlText w:val=""/>
      <w:lvlJc w:val="left"/>
      <w:pPr>
        <w:ind w:left="2444" w:hanging="360"/>
      </w:pPr>
      <w:rPr>
        <w:rFonts w:ascii="Wingdings" w:hAnsi="Wingdings" w:hint="default"/>
      </w:rPr>
    </w:lvl>
    <w:lvl w:ilvl="3" w:tplc="14090001">
      <w:start w:val="1"/>
      <w:numFmt w:val="bullet"/>
      <w:lvlText w:val=""/>
      <w:lvlJc w:val="left"/>
      <w:pPr>
        <w:ind w:left="3164" w:hanging="360"/>
      </w:pPr>
      <w:rPr>
        <w:rFonts w:ascii="Symbol" w:hAnsi="Symbol" w:hint="default"/>
      </w:rPr>
    </w:lvl>
    <w:lvl w:ilvl="4" w:tplc="14090003">
      <w:start w:val="1"/>
      <w:numFmt w:val="bullet"/>
      <w:lvlText w:val="o"/>
      <w:lvlJc w:val="left"/>
      <w:pPr>
        <w:ind w:left="3884" w:hanging="360"/>
      </w:pPr>
      <w:rPr>
        <w:rFonts w:ascii="Courier New" w:hAnsi="Courier New" w:cs="Courier New" w:hint="default"/>
      </w:rPr>
    </w:lvl>
    <w:lvl w:ilvl="5" w:tplc="14090005">
      <w:start w:val="1"/>
      <w:numFmt w:val="bullet"/>
      <w:lvlText w:val=""/>
      <w:lvlJc w:val="left"/>
      <w:pPr>
        <w:ind w:left="4604" w:hanging="360"/>
      </w:pPr>
      <w:rPr>
        <w:rFonts w:ascii="Wingdings" w:hAnsi="Wingdings" w:hint="default"/>
      </w:rPr>
    </w:lvl>
    <w:lvl w:ilvl="6" w:tplc="14090001">
      <w:start w:val="1"/>
      <w:numFmt w:val="bullet"/>
      <w:lvlText w:val=""/>
      <w:lvlJc w:val="left"/>
      <w:pPr>
        <w:ind w:left="5324" w:hanging="360"/>
      </w:pPr>
      <w:rPr>
        <w:rFonts w:ascii="Symbol" w:hAnsi="Symbol" w:hint="default"/>
      </w:rPr>
    </w:lvl>
    <w:lvl w:ilvl="7" w:tplc="14090003">
      <w:start w:val="1"/>
      <w:numFmt w:val="bullet"/>
      <w:lvlText w:val="o"/>
      <w:lvlJc w:val="left"/>
      <w:pPr>
        <w:ind w:left="6044" w:hanging="360"/>
      </w:pPr>
      <w:rPr>
        <w:rFonts w:ascii="Courier New" w:hAnsi="Courier New" w:cs="Courier New" w:hint="default"/>
      </w:rPr>
    </w:lvl>
    <w:lvl w:ilvl="8" w:tplc="14090005">
      <w:start w:val="1"/>
      <w:numFmt w:val="bullet"/>
      <w:lvlText w:val=""/>
      <w:lvlJc w:val="left"/>
      <w:pPr>
        <w:ind w:left="6764" w:hanging="360"/>
      </w:pPr>
      <w:rPr>
        <w:rFonts w:ascii="Wingdings" w:hAnsi="Wingdings" w:hint="default"/>
      </w:rPr>
    </w:lvl>
  </w:abstractNum>
  <w:abstractNum w:abstractNumId="6" w15:restartNumberingAfterBreak="0">
    <w:nsid w:val="72E21F11"/>
    <w:multiLevelType w:val="hybridMultilevel"/>
    <w:tmpl w:val="EAD226D2"/>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start w:val="1"/>
      <w:numFmt w:val="bullet"/>
      <w:lvlText w:val=""/>
      <w:lvlJc w:val="left"/>
      <w:pPr>
        <w:ind w:left="2444" w:hanging="360"/>
      </w:pPr>
      <w:rPr>
        <w:rFonts w:ascii="Wingdings" w:hAnsi="Wingdings" w:hint="default"/>
      </w:rPr>
    </w:lvl>
    <w:lvl w:ilvl="3" w:tplc="14090001">
      <w:start w:val="1"/>
      <w:numFmt w:val="bullet"/>
      <w:lvlText w:val=""/>
      <w:lvlJc w:val="left"/>
      <w:pPr>
        <w:ind w:left="3164" w:hanging="360"/>
      </w:pPr>
      <w:rPr>
        <w:rFonts w:ascii="Symbol" w:hAnsi="Symbol" w:hint="default"/>
      </w:rPr>
    </w:lvl>
    <w:lvl w:ilvl="4" w:tplc="14090003">
      <w:start w:val="1"/>
      <w:numFmt w:val="bullet"/>
      <w:lvlText w:val="o"/>
      <w:lvlJc w:val="left"/>
      <w:pPr>
        <w:ind w:left="3884" w:hanging="360"/>
      </w:pPr>
      <w:rPr>
        <w:rFonts w:ascii="Courier New" w:hAnsi="Courier New" w:cs="Courier New" w:hint="default"/>
      </w:rPr>
    </w:lvl>
    <w:lvl w:ilvl="5" w:tplc="14090005">
      <w:start w:val="1"/>
      <w:numFmt w:val="bullet"/>
      <w:lvlText w:val=""/>
      <w:lvlJc w:val="left"/>
      <w:pPr>
        <w:ind w:left="4604" w:hanging="360"/>
      </w:pPr>
      <w:rPr>
        <w:rFonts w:ascii="Wingdings" w:hAnsi="Wingdings" w:hint="default"/>
      </w:rPr>
    </w:lvl>
    <w:lvl w:ilvl="6" w:tplc="14090001">
      <w:start w:val="1"/>
      <w:numFmt w:val="bullet"/>
      <w:lvlText w:val=""/>
      <w:lvlJc w:val="left"/>
      <w:pPr>
        <w:ind w:left="5324" w:hanging="360"/>
      </w:pPr>
      <w:rPr>
        <w:rFonts w:ascii="Symbol" w:hAnsi="Symbol" w:hint="default"/>
      </w:rPr>
    </w:lvl>
    <w:lvl w:ilvl="7" w:tplc="14090003">
      <w:start w:val="1"/>
      <w:numFmt w:val="bullet"/>
      <w:lvlText w:val="o"/>
      <w:lvlJc w:val="left"/>
      <w:pPr>
        <w:ind w:left="6044" w:hanging="360"/>
      </w:pPr>
      <w:rPr>
        <w:rFonts w:ascii="Courier New" w:hAnsi="Courier New" w:cs="Courier New" w:hint="default"/>
      </w:rPr>
    </w:lvl>
    <w:lvl w:ilvl="8" w:tplc="14090005">
      <w:start w:val="1"/>
      <w:numFmt w:val="bullet"/>
      <w:lvlText w:val=""/>
      <w:lvlJc w:val="left"/>
      <w:pPr>
        <w:ind w:left="6764" w:hanging="360"/>
      </w:pPr>
      <w:rPr>
        <w:rFonts w:ascii="Wingdings" w:hAnsi="Wingdings" w:hint="default"/>
      </w:rPr>
    </w:lvl>
  </w:abstractNum>
  <w:abstractNum w:abstractNumId="7" w15:restartNumberingAfterBreak="0">
    <w:nsid w:val="7C9779FA"/>
    <w:multiLevelType w:val="hybridMultilevel"/>
    <w:tmpl w:val="0D3E558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num w:numId="1" w16cid:durableId="1948272456">
    <w:abstractNumId w:val="7"/>
  </w:num>
  <w:num w:numId="2" w16cid:durableId="1960837633">
    <w:abstractNumId w:val="3"/>
  </w:num>
  <w:num w:numId="3" w16cid:durableId="953487273">
    <w:abstractNumId w:val="6"/>
  </w:num>
  <w:num w:numId="4" w16cid:durableId="1617444173">
    <w:abstractNumId w:val="5"/>
  </w:num>
  <w:num w:numId="5" w16cid:durableId="105731606">
    <w:abstractNumId w:val="2"/>
  </w:num>
  <w:num w:numId="6" w16cid:durableId="421724627">
    <w:abstractNumId w:val="4"/>
  </w:num>
  <w:num w:numId="7" w16cid:durableId="199827861">
    <w:abstractNumId w:val="0"/>
  </w:num>
  <w:num w:numId="8" w16cid:durableId="12728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C2"/>
    <w:rsid w:val="000A7124"/>
    <w:rsid w:val="00183D30"/>
    <w:rsid w:val="002D3B82"/>
    <w:rsid w:val="003A1A80"/>
    <w:rsid w:val="0051099F"/>
    <w:rsid w:val="00512B95"/>
    <w:rsid w:val="007D68C2"/>
    <w:rsid w:val="008E7652"/>
    <w:rsid w:val="009C663A"/>
    <w:rsid w:val="00A76002"/>
    <w:rsid w:val="00D039B0"/>
    <w:rsid w:val="00ED14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0D8E"/>
  <w15:chartTrackingRefBased/>
  <w15:docId w15:val="{B2CE926D-0462-4CAC-A703-0C77B781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semiHidden/>
    <w:unhideWhenUsed/>
    <w:rsid w:val="007D68C2"/>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472C4" w:themeFill="accent1"/>
      </w:tcPr>
    </w:tblStylePr>
    <w:tblStylePr w:type="lastRow">
      <w:pPr>
        <w:spacing w:beforeLines="0" w:before="100" w:beforeAutospacing="1" w:afterLines="0" w:after="100" w:afterAutospacing="1"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Paragraph">
    <w:name w:val="List Paragraph"/>
    <w:basedOn w:val="Normal"/>
    <w:uiPriority w:val="34"/>
    <w:qFormat/>
    <w:rsid w:val="00A76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2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John Orr</dc:creator>
  <cp:keywords/>
  <dc:description/>
  <cp:lastModifiedBy>Mike Stopforth</cp:lastModifiedBy>
  <cp:revision>4</cp:revision>
  <dcterms:created xsi:type="dcterms:W3CDTF">2024-07-02T23:03:00Z</dcterms:created>
  <dcterms:modified xsi:type="dcterms:W3CDTF">2024-07-03T00:50:00Z</dcterms:modified>
</cp:coreProperties>
</file>